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7C17" w:rsidRPr="00D83F4A" w:rsidTr="001B34A8">
        <w:tc>
          <w:tcPr>
            <w:tcW w:w="4788" w:type="dxa"/>
          </w:tcPr>
          <w:p w:rsidR="00967C17" w:rsidRPr="00D83F4A" w:rsidRDefault="00967C17" w:rsidP="009E282C">
            <w:pPr>
              <w:rPr>
                <w:b/>
              </w:rPr>
            </w:pPr>
            <w:r w:rsidRPr="00D83F4A">
              <w:rPr>
                <w:b/>
              </w:rPr>
              <w:t>Topic:</w:t>
            </w:r>
            <w:r w:rsidR="00024893">
              <w:t xml:space="preserve"> </w:t>
            </w:r>
            <w:r w:rsidR="009E282C">
              <w:t>Response to Investigation</w:t>
            </w:r>
          </w:p>
        </w:tc>
        <w:tc>
          <w:tcPr>
            <w:tcW w:w="4788" w:type="dxa"/>
          </w:tcPr>
          <w:p w:rsidR="00967C17" w:rsidRPr="00D83F4A" w:rsidRDefault="0021619E" w:rsidP="0029345F">
            <w:pPr>
              <w:rPr>
                <w:b/>
              </w:rPr>
            </w:pPr>
            <w:r>
              <w:rPr>
                <w:b/>
              </w:rPr>
              <w:t>Department</w:t>
            </w:r>
            <w:r w:rsidR="00967C17" w:rsidRPr="00D83F4A">
              <w:rPr>
                <w:b/>
              </w:rPr>
              <w:t>:</w:t>
            </w:r>
            <w:r w:rsidR="00024893">
              <w:rPr>
                <w:b/>
              </w:rPr>
              <w:t xml:space="preserve"> </w:t>
            </w:r>
            <w:r w:rsidR="00024893" w:rsidRPr="00024893">
              <w:t>All programs and services</w:t>
            </w:r>
          </w:p>
        </w:tc>
      </w:tr>
      <w:tr w:rsidR="0021619E" w:rsidRPr="00D83F4A" w:rsidTr="001B34A8">
        <w:tc>
          <w:tcPr>
            <w:tcW w:w="4788" w:type="dxa"/>
          </w:tcPr>
          <w:p w:rsidR="0021619E" w:rsidRPr="00D83F4A" w:rsidRDefault="0021619E" w:rsidP="00485B32">
            <w:pPr>
              <w:rPr>
                <w:b/>
              </w:rPr>
            </w:pPr>
            <w:r w:rsidRPr="00D83F4A">
              <w:rPr>
                <w:b/>
              </w:rPr>
              <w:t>Original effective date:</w:t>
            </w:r>
            <w:r w:rsidR="00024893">
              <w:rPr>
                <w:b/>
              </w:rPr>
              <w:t xml:space="preserve"> </w:t>
            </w:r>
            <w:r w:rsidR="0065383E">
              <w:t>7</w:t>
            </w:r>
            <w:r w:rsidR="00E71C95">
              <w:t>/2013</w:t>
            </w:r>
          </w:p>
        </w:tc>
        <w:tc>
          <w:tcPr>
            <w:tcW w:w="4788" w:type="dxa"/>
          </w:tcPr>
          <w:p w:rsidR="0021619E" w:rsidRPr="00D83F4A" w:rsidRDefault="000345D1" w:rsidP="00485B32">
            <w:pPr>
              <w:rPr>
                <w:b/>
              </w:rPr>
            </w:pPr>
            <w:r>
              <w:rPr>
                <w:b/>
              </w:rPr>
              <w:t>Last revision date:</w:t>
            </w:r>
            <w:r w:rsidR="00024893">
              <w:rPr>
                <w:b/>
              </w:rPr>
              <w:t xml:space="preserve"> </w:t>
            </w:r>
            <w:r w:rsidR="009E282C">
              <w:t>5</w:t>
            </w:r>
            <w:r w:rsidR="00024893" w:rsidRPr="00024893">
              <w:t>/2019</w:t>
            </w:r>
          </w:p>
        </w:tc>
      </w:tr>
      <w:tr w:rsidR="000345D1" w:rsidRPr="00D83F4A" w:rsidTr="001B34A8">
        <w:tc>
          <w:tcPr>
            <w:tcW w:w="4788" w:type="dxa"/>
          </w:tcPr>
          <w:p w:rsidR="000345D1" w:rsidRPr="00D83F4A" w:rsidRDefault="000345D1" w:rsidP="00485B32">
            <w:pPr>
              <w:rPr>
                <w:b/>
              </w:rPr>
            </w:pPr>
            <w:r>
              <w:rPr>
                <w:b/>
              </w:rPr>
              <w:t>Owner:</w:t>
            </w:r>
            <w:r w:rsidR="00024893">
              <w:rPr>
                <w:b/>
              </w:rPr>
              <w:t xml:space="preserve"> </w:t>
            </w:r>
            <w:r w:rsidR="00024893" w:rsidRPr="00024893">
              <w:t>Incident Manager</w:t>
            </w:r>
          </w:p>
        </w:tc>
        <w:tc>
          <w:tcPr>
            <w:tcW w:w="4788" w:type="dxa"/>
          </w:tcPr>
          <w:p w:rsidR="000345D1" w:rsidRPr="00D83F4A" w:rsidRDefault="000345D1" w:rsidP="00452B08">
            <w:pPr>
              <w:rPr>
                <w:b/>
              </w:rPr>
            </w:pPr>
            <w:r w:rsidRPr="00D83F4A">
              <w:rPr>
                <w:b/>
              </w:rPr>
              <w:t>Frequency of reviews:</w:t>
            </w:r>
            <w:r w:rsidR="00024893">
              <w:rPr>
                <w:b/>
              </w:rPr>
              <w:t xml:space="preserve"> </w:t>
            </w:r>
            <w:r w:rsidR="00024893" w:rsidRPr="00024893">
              <w:t>As needed</w:t>
            </w:r>
          </w:p>
        </w:tc>
      </w:tr>
      <w:tr w:rsidR="0021619E" w:rsidRPr="00D83F4A" w:rsidTr="0055578D">
        <w:tc>
          <w:tcPr>
            <w:tcW w:w="9576" w:type="dxa"/>
            <w:gridSpan w:val="2"/>
          </w:tcPr>
          <w:p w:rsidR="0021619E" w:rsidRPr="00D83F4A" w:rsidRDefault="0021619E" w:rsidP="00E71C95">
            <w:pPr>
              <w:rPr>
                <w:b/>
              </w:rPr>
            </w:pPr>
            <w:r>
              <w:rPr>
                <w:b/>
              </w:rPr>
              <w:t>Internal/</w:t>
            </w:r>
            <w:r w:rsidRPr="00D83F4A">
              <w:rPr>
                <w:b/>
              </w:rPr>
              <w:t>Regulatory Reference(s) (all that apply):</w:t>
            </w:r>
            <w:r w:rsidR="00024893">
              <w:rPr>
                <w:b/>
              </w:rPr>
              <w:t xml:space="preserve"> </w:t>
            </w:r>
            <w:r w:rsidR="005A2696" w:rsidRPr="005A2696">
              <w:t>OPWDD Regulation</w:t>
            </w:r>
            <w:r w:rsidR="005A2696">
              <w:t>-</w:t>
            </w:r>
            <w:r w:rsidR="005A2696" w:rsidRPr="005A2696">
              <w:t>Part</w:t>
            </w:r>
            <w:r w:rsidR="004A06B3">
              <w:t xml:space="preserve"> </w:t>
            </w:r>
            <w:r w:rsidR="00024893" w:rsidRPr="005A2696">
              <w:t>624</w:t>
            </w:r>
          </w:p>
        </w:tc>
      </w:tr>
      <w:tr w:rsidR="0021619E" w:rsidRPr="00D83F4A" w:rsidTr="00226DF0">
        <w:tc>
          <w:tcPr>
            <w:tcW w:w="9576" w:type="dxa"/>
            <w:gridSpan w:val="2"/>
          </w:tcPr>
          <w:p w:rsidR="0021619E" w:rsidRPr="00F6236C" w:rsidRDefault="0021619E" w:rsidP="009E282C">
            <w:r w:rsidRPr="00D83F4A">
              <w:rPr>
                <w:b/>
              </w:rPr>
              <w:t>Related documents/Links:</w:t>
            </w:r>
            <w:r w:rsidR="00542FA9">
              <w:t xml:space="preserve"> </w:t>
            </w:r>
            <w:r w:rsidR="009E282C">
              <w:t>Response to Investigation Form</w:t>
            </w:r>
          </w:p>
        </w:tc>
      </w:tr>
    </w:tbl>
    <w:p w:rsidR="00024893" w:rsidRDefault="00024893" w:rsidP="001B34A8">
      <w:pPr>
        <w:tabs>
          <w:tab w:val="left" w:pos="1797"/>
        </w:tabs>
        <w:rPr>
          <w:b/>
        </w:rPr>
      </w:pPr>
    </w:p>
    <w:p w:rsidR="00FD1816" w:rsidRDefault="00FD1816" w:rsidP="00FD1816">
      <w:pPr>
        <w:tabs>
          <w:tab w:val="left" w:pos="1797"/>
        </w:tabs>
        <w:spacing w:after="0"/>
        <w:rPr>
          <w:b/>
          <w:u w:val="single"/>
        </w:rPr>
      </w:pPr>
      <w:r>
        <w:rPr>
          <w:b/>
          <w:u w:val="single"/>
        </w:rPr>
        <w:t>Policy</w:t>
      </w:r>
    </w:p>
    <w:p w:rsidR="00FD1816" w:rsidRDefault="00FD1816" w:rsidP="00FD1816">
      <w:pPr>
        <w:tabs>
          <w:tab w:val="left" w:pos="1797"/>
        </w:tabs>
        <w:spacing w:after="0"/>
      </w:pPr>
      <w:r>
        <w:t>People are free from abuse and neglect.</w:t>
      </w:r>
    </w:p>
    <w:p w:rsidR="00FD1816" w:rsidRDefault="00FD1816" w:rsidP="00FD1816">
      <w:pPr>
        <w:spacing w:after="0" w:line="240" w:lineRule="auto"/>
        <w:rPr>
          <w:rFonts w:eastAsia="Times New Roman" w:cs="Times New Roman"/>
        </w:rPr>
      </w:pPr>
    </w:p>
    <w:p w:rsidR="00FD1816" w:rsidRDefault="00FD1816" w:rsidP="00FD1816">
      <w:pPr>
        <w:spacing w:after="0" w:line="240" w:lineRule="auto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Additional Information</w:t>
      </w:r>
    </w:p>
    <w:p w:rsidR="000A0951" w:rsidRPr="000A0951" w:rsidRDefault="009E282C" w:rsidP="0065383E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In response to completed investigation</w:t>
      </w:r>
      <w:r w:rsidR="002C145F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 for filed incidents</w:t>
      </w:r>
      <w:r w:rsidR="0065383E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 xml:space="preserve">defined by OPWDD Part 624 / </w:t>
      </w:r>
      <w:r w:rsidR="002C145F">
        <w:rPr>
          <w:rFonts w:eastAsia="Times New Roman" w:cs="Times New Roman"/>
        </w:rPr>
        <w:t xml:space="preserve">147 or 150); </w:t>
      </w:r>
      <w:r>
        <w:rPr>
          <w:rFonts w:eastAsia="Times New Roman" w:cs="Times New Roman"/>
        </w:rPr>
        <w:t>within 10 days</w:t>
      </w:r>
      <w:r w:rsidR="0065383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 agency must develop a plan of prevention and re</w:t>
      </w:r>
      <w:r w:rsidR="002C145F">
        <w:rPr>
          <w:rFonts w:eastAsia="Times New Roman" w:cs="Times New Roman"/>
        </w:rPr>
        <w:t xml:space="preserve">mediation to be taken to assure the continued health, safety, and welfare of People Supported and to provide for the prevention of incident reoccurrence. </w:t>
      </w:r>
    </w:p>
    <w:p w:rsidR="0065383E" w:rsidRPr="00934D4D" w:rsidRDefault="0065383E" w:rsidP="0065383E">
      <w:pPr>
        <w:spacing w:after="0" w:line="240" w:lineRule="auto"/>
        <w:rPr>
          <w:rFonts w:eastAsia="Times New Roman" w:cs="Times New Roman"/>
        </w:rPr>
      </w:pPr>
      <w:r w:rsidRPr="00934D4D">
        <w:rPr>
          <w:rFonts w:eastAsia="Times New Roman" w:cs="Times New Roman"/>
        </w:rPr>
        <w:t xml:space="preserve">The </w:t>
      </w:r>
      <w:r w:rsidR="002C145F" w:rsidRPr="00934D4D">
        <w:rPr>
          <w:rFonts w:eastAsia="Times New Roman" w:cs="Times New Roman"/>
        </w:rPr>
        <w:t xml:space="preserve">plan must include written endorsement by the CEO or designee, and identify projected implementation dates and specify by title agency staff </w:t>
      </w:r>
      <w:r w:rsidR="0037532D">
        <w:rPr>
          <w:rFonts w:eastAsia="Times New Roman" w:cs="Times New Roman"/>
        </w:rPr>
        <w:t>that</w:t>
      </w:r>
      <w:r w:rsidR="002C145F" w:rsidRPr="00934D4D">
        <w:rPr>
          <w:rFonts w:eastAsia="Times New Roman" w:cs="Times New Roman"/>
        </w:rPr>
        <w:t xml:space="preserve"> are responsible for monitoring the implementation of each recommendation identified within the investigation</w:t>
      </w:r>
      <w:r w:rsidR="00F54A69">
        <w:rPr>
          <w:rFonts w:eastAsia="Times New Roman" w:cs="Times New Roman"/>
        </w:rPr>
        <w:t>.   In addition, corresponding verification documents must accompany the response.</w:t>
      </w:r>
    </w:p>
    <w:p w:rsidR="002C145F" w:rsidRPr="00934D4D" w:rsidRDefault="002C145F" w:rsidP="0065383E">
      <w:pPr>
        <w:spacing w:after="0" w:line="240" w:lineRule="auto"/>
        <w:rPr>
          <w:rFonts w:eastAsia="Times New Roman" w:cs="Times New Roman"/>
        </w:rPr>
      </w:pPr>
    </w:p>
    <w:p w:rsidR="002C145F" w:rsidRPr="00934D4D" w:rsidRDefault="00F54A69" w:rsidP="0065383E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Such plans must also</w:t>
      </w:r>
      <w:r w:rsidR="002C145F" w:rsidRPr="00934D4D">
        <w:rPr>
          <w:rFonts w:eastAsia="Times New Roman" w:cs="Times New Roman"/>
        </w:rPr>
        <w:t xml:space="preserve"> include </w:t>
      </w:r>
      <w:r w:rsidR="00934D4D">
        <w:rPr>
          <w:rFonts w:eastAsia="Times New Roman" w:cs="Times New Roman"/>
        </w:rPr>
        <w:t xml:space="preserve">direct </w:t>
      </w:r>
      <w:r w:rsidR="002C145F" w:rsidRPr="00934D4D">
        <w:rPr>
          <w:rFonts w:eastAsia="Times New Roman" w:cs="Times New Roman"/>
        </w:rPr>
        <w:t>follow-up with all involved People Supported</w:t>
      </w:r>
      <w:r w:rsidR="00934D4D" w:rsidRPr="00934D4D">
        <w:rPr>
          <w:rFonts w:eastAsia="Times New Roman" w:cs="Times New Roman"/>
        </w:rPr>
        <w:t>. Specific documentation of follow-up should include</w:t>
      </w:r>
      <w:r w:rsidR="002C145F" w:rsidRPr="00934D4D">
        <w:rPr>
          <w:rFonts w:eastAsia="Times New Roman" w:cs="Times New Roman"/>
        </w:rPr>
        <w:t xml:space="preserve"> the following: </w:t>
      </w:r>
    </w:p>
    <w:p w:rsidR="0065383E" w:rsidRPr="00934D4D" w:rsidRDefault="002C145F" w:rsidP="002C145F">
      <w:pPr>
        <w:numPr>
          <w:ilvl w:val="0"/>
          <w:numId w:val="18"/>
        </w:numPr>
        <w:spacing w:after="0" w:line="240" w:lineRule="auto"/>
        <w:rPr>
          <w:rFonts w:cs="Times New Roman"/>
          <w:b/>
        </w:rPr>
      </w:pPr>
      <w:r w:rsidRPr="00934D4D">
        <w:rPr>
          <w:rFonts w:eastAsia="Times New Roman" w:cs="Times New Roman"/>
          <w:iCs/>
        </w:rPr>
        <w:t xml:space="preserve">Recap </w:t>
      </w:r>
      <w:r w:rsidRPr="00934D4D">
        <w:rPr>
          <w:rFonts w:cs="Times New Roman"/>
        </w:rPr>
        <w:t>of the incident</w:t>
      </w:r>
    </w:p>
    <w:p w:rsidR="002C145F" w:rsidRPr="00934D4D" w:rsidRDefault="00934D4D" w:rsidP="002C145F">
      <w:pPr>
        <w:numPr>
          <w:ilvl w:val="0"/>
          <w:numId w:val="18"/>
        </w:numPr>
        <w:spacing w:after="0" w:line="240" w:lineRule="auto"/>
        <w:rPr>
          <w:rFonts w:cs="Times New Roman"/>
          <w:b/>
        </w:rPr>
      </w:pPr>
      <w:r w:rsidRPr="00934D4D">
        <w:rPr>
          <w:rFonts w:cs="Times New Roman"/>
        </w:rPr>
        <w:t>Answers to any questions they may have</w:t>
      </w:r>
    </w:p>
    <w:p w:rsidR="00934D4D" w:rsidRPr="00934D4D" w:rsidRDefault="00934D4D" w:rsidP="002C145F">
      <w:pPr>
        <w:numPr>
          <w:ilvl w:val="0"/>
          <w:numId w:val="18"/>
        </w:numPr>
        <w:spacing w:after="0" w:line="240" w:lineRule="auto"/>
        <w:rPr>
          <w:rFonts w:cs="Times New Roman"/>
          <w:b/>
        </w:rPr>
      </w:pPr>
      <w:r w:rsidRPr="00934D4D">
        <w:rPr>
          <w:rFonts w:cs="Times New Roman"/>
        </w:rPr>
        <w:t>Validation of</w:t>
      </w:r>
      <w:r w:rsidR="00853B3C">
        <w:rPr>
          <w:rFonts w:cs="Times New Roman"/>
        </w:rPr>
        <w:t xml:space="preserve"> </w:t>
      </w:r>
      <w:r w:rsidRPr="00934D4D">
        <w:rPr>
          <w:rFonts w:cs="Times New Roman"/>
        </w:rPr>
        <w:t>existing concerns</w:t>
      </w:r>
    </w:p>
    <w:p w:rsidR="00E105DB" w:rsidRPr="00F54A69" w:rsidRDefault="00934D4D" w:rsidP="001B34A8">
      <w:pPr>
        <w:numPr>
          <w:ilvl w:val="0"/>
          <w:numId w:val="18"/>
        </w:numPr>
        <w:spacing w:after="0" w:line="240" w:lineRule="auto"/>
        <w:rPr>
          <w:rFonts w:cs="Times New Roman"/>
          <w:b/>
        </w:rPr>
      </w:pPr>
      <w:r w:rsidRPr="00934D4D">
        <w:rPr>
          <w:rFonts w:cs="Times New Roman"/>
        </w:rPr>
        <w:t>Offer / brainstorm available supports</w:t>
      </w:r>
    </w:p>
    <w:p w:rsidR="00F54A69" w:rsidRDefault="00F54A69" w:rsidP="00F54A69">
      <w:pPr>
        <w:spacing w:after="0" w:line="240" w:lineRule="auto"/>
        <w:rPr>
          <w:rFonts w:cs="Times New Roman"/>
          <w:b/>
        </w:rPr>
      </w:pPr>
    </w:p>
    <w:p w:rsidR="00F54A69" w:rsidRPr="00F54A69" w:rsidRDefault="00F54A69" w:rsidP="00F54A69">
      <w:pPr>
        <w:spacing w:after="0" w:line="240" w:lineRule="auto"/>
        <w:rPr>
          <w:rFonts w:eastAsia="Times New Roman" w:cs="Times New Roman"/>
        </w:rPr>
      </w:pPr>
      <w:r w:rsidRPr="00F54A69">
        <w:rPr>
          <w:rFonts w:eastAsia="Times New Roman" w:cs="Times New Roman"/>
        </w:rPr>
        <w:t>Such plans must be entered into IRMA by the close of the 5</w:t>
      </w:r>
      <w:r w:rsidRPr="00F54A69">
        <w:rPr>
          <w:rFonts w:eastAsia="Times New Roman" w:cs="Times New Roman"/>
          <w:vertAlign w:val="superscript"/>
        </w:rPr>
        <w:t>th</w:t>
      </w:r>
      <w:r w:rsidRPr="00F54A69">
        <w:rPr>
          <w:rFonts w:eastAsia="Times New Roman" w:cs="Times New Roman"/>
        </w:rPr>
        <w:t xml:space="preserve"> working day after the development of the plan.</w:t>
      </w:r>
    </w:p>
    <w:p w:rsidR="00853B3C" w:rsidRPr="00853B3C" w:rsidRDefault="00853B3C" w:rsidP="00F54A69">
      <w:pPr>
        <w:spacing w:after="0" w:line="240" w:lineRule="auto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3"/>
        <w:gridCol w:w="1743"/>
      </w:tblGrid>
      <w:tr w:rsidR="0065383E" w:rsidRPr="00D83F4A" w:rsidTr="00B47782">
        <w:tc>
          <w:tcPr>
            <w:tcW w:w="9576" w:type="dxa"/>
            <w:gridSpan w:val="2"/>
          </w:tcPr>
          <w:p w:rsidR="0065383E" w:rsidRPr="00D83F4A" w:rsidRDefault="0065383E" w:rsidP="00B47782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Procedure</w:t>
            </w:r>
          </w:p>
        </w:tc>
      </w:tr>
      <w:tr w:rsidR="0065383E" w:rsidRPr="00D83F4A" w:rsidTr="00B47782">
        <w:tc>
          <w:tcPr>
            <w:tcW w:w="7833" w:type="dxa"/>
          </w:tcPr>
          <w:p w:rsidR="0065383E" w:rsidRPr="00D83F4A" w:rsidRDefault="0065383E" w:rsidP="00B47782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Task:</w:t>
            </w:r>
          </w:p>
        </w:tc>
        <w:tc>
          <w:tcPr>
            <w:tcW w:w="1743" w:type="dxa"/>
          </w:tcPr>
          <w:p w:rsidR="0065383E" w:rsidRPr="00D83F4A" w:rsidRDefault="0065383E" w:rsidP="00B47782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Responsible party:</w:t>
            </w:r>
          </w:p>
        </w:tc>
      </w:tr>
      <w:tr w:rsidR="0065383E" w:rsidRPr="00D83F4A" w:rsidTr="00B47782">
        <w:tc>
          <w:tcPr>
            <w:tcW w:w="7833" w:type="dxa"/>
          </w:tcPr>
          <w:p w:rsidR="0065383E" w:rsidRPr="00254533" w:rsidRDefault="00934D4D" w:rsidP="0065383E">
            <w:pPr>
              <w:tabs>
                <w:tab w:val="left" w:pos="1797"/>
              </w:tabs>
            </w:pPr>
            <w:r>
              <w:t xml:space="preserve">Receives and reviews </w:t>
            </w:r>
            <w:r w:rsidRPr="00934D4D">
              <w:t>completed investigations for filed incidents</w:t>
            </w:r>
            <w:r w:rsidR="0065383E">
              <w:t>.</w:t>
            </w:r>
          </w:p>
        </w:tc>
        <w:tc>
          <w:tcPr>
            <w:tcW w:w="1743" w:type="dxa"/>
          </w:tcPr>
          <w:p w:rsidR="0065383E" w:rsidRPr="00934D4D" w:rsidRDefault="0065383E" w:rsidP="00934D4D">
            <w:pPr>
              <w:tabs>
                <w:tab w:val="left" w:pos="1797"/>
              </w:tabs>
            </w:pPr>
            <w:r>
              <w:t xml:space="preserve">Site Manager / </w:t>
            </w:r>
            <w:r w:rsidR="00934D4D">
              <w:t xml:space="preserve">Director </w:t>
            </w:r>
          </w:p>
        </w:tc>
      </w:tr>
      <w:tr w:rsidR="00E105DB" w:rsidRPr="00D83F4A" w:rsidTr="00B47782">
        <w:tc>
          <w:tcPr>
            <w:tcW w:w="7833" w:type="dxa"/>
          </w:tcPr>
          <w:p w:rsidR="00E105DB" w:rsidRDefault="00934D4D" w:rsidP="00853B3C">
            <w:pPr>
              <w:tabs>
                <w:tab w:val="left" w:pos="1797"/>
              </w:tabs>
            </w:pPr>
            <w:r>
              <w:t xml:space="preserve">Completes </w:t>
            </w:r>
            <w:r w:rsidRPr="00934D4D">
              <w:t>Response to Investigation Form</w:t>
            </w:r>
            <w:r>
              <w:t xml:space="preserve"> and submits to the Incident </w:t>
            </w:r>
            <w:r w:rsidR="0037532D">
              <w:t xml:space="preserve">Coordinator </w:t>
            </w:r>
            <w:r>
              <w:t>within 10 days of receiving the completed investigation.</w:t>
            </w:r>
          </w:p>
        </w:tc>
        <w:tc>
          <w:tcPr>
            <w:tcW w:w="1743" w:type="dxa"/>
          </w:tcPr>
          <w:p w:rsidR="00E105DB" w:rsidRDefault="00E105DB" w:rsidP="00E105DB">
            <w:pPr>
              <w:tabs>
                <w:tab w:val="left" w:pos="1797"/>
              </w:tabs>
            </w:pPr>
            <w:r>
              <w:t xml:space="preserve">Site Manager / </w:t>
            </w:r>
          </w:p>
          <w:p w:rsidR="00E105DB" w:rsidRDefault="00E105DB" w:rsidP="00934D4D">
            <w:pPr>
              <w:tabs>
                <w:tab w:val="left" w:pos="1797"/>
              </w:tabs>
            </w:pPr>
            <w:r>
              <w:t>D</w:t>
            </w:r>
            <w:r w:rsidR="00934D4D">
              <w:t>irector</w:t>
            </w:r>
          </w:p>
        </w:tc>
      </w:tr>
      <w:tr w:rsidR="0065383E" w:rsidRPr="00D83F4A" w:rsidTr="00B47782">
        <w:tc>
          <w:tcPr>
            <w:tcW w:w="7833" w:type="dxa"/>
          </w:tcPr>
          <w:p w:rsidR="0065383E" w:rsidRPr="00254533" w:rsidRDefault="00934D4D" w:rsidP="00E105DB">
            <w:pPr>
              <w:tabs>
                <w:tab w:val="left" w:pos="1797"/>
              </w:tabs>
            </w:pPr>
            <w:r>
              <w:t xml:space="preserve">Reviews and approves the </w:t>
            </w:r>
            <w:r w:rsidRPr="00934D4D">
              <w:t>Response to Investigation Form</w:t>
            </w:r>
            <w:r>
              <w:t xml:space="preserve"> </w:t>
            </w:r>
            <w:r w:rsidR="00853B3C">
              <w:t>and enters</w:t>
            </w:r>
            <w:r w:rsidRPr="00934D4D">
              <w:t xml:space="preserve"> into IRMA by the close of the 5th working day after the development of the </w:t>
            </w:r>
            <w:r w:rsidR="0037532D">
              <w:t xml:space="preserve">response / </w:t>
            </w:r>
            <w:r w:rsidRPr="00934D4D">
              <w:t>plan</w:t>
            </w:r>
            <w:r w:rsidR="0037532D">
              <w:t xml:space="preserve"> to prevent</w:t>
            </w:r>
            <w:r w:rsidR="00853B3C">
              <w:t xml:space="preserve"> (within 15 days of investigation completion)</w:t>
            </w:r>
            <w:r w:rsidRPr="00934D4D">
              <w:t>.</w:t>
            </w:r>
          </w:p>
        </w:tc>
        <w:tc>
          <w:tcPr>
            <w:tcW w:w="1743" w:type="dxa"/>
          </w:tcPr>
          <w:p w:rsidR="0065383E" w:rsidRPr="00D83F4A" w:rsidRDefault="00853B3C" w:rsidP="00B47782">
            <w:pPr>
              <w:tabs>
                <w:tab w:val="left" w:pos="1797"/>
              </w:tabs>
              <w:rPr>
                <w:b/>
              </w:rPr>
            </w:pPr>
            <w:r>
              <w:t>Incident Coordinator / Incident Manager</w:t>
            </w:r>
          </w:p>
        </w:tc>
      </w:tr>
    </w:tbl>
    <w:p w:rsidR="00AA2D88" w:rsidRPr="00D83F4A" w:rsidRDefault="00AA2D88" w:rsidP="001B34A8">
      <w:pPr>
        <w:tabs>
          <w:tab w:val="left" w:pos="1797"/>
        </w:tabs>
      </w:pPr>
      <w:r w:rsidRPr="00D83F4A">
        <w:rPr>
          <w:b/>
        </w:rPr>
        <w:t>Document revision record: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80"/>
        <w:gridCol w:w="5760"/>
        <w:gridCol w:w="1620"/>
      </w:tblGrid>
      <w:tr w:rsidR="00582273" w:rsidRPr="00AA2D88" w:rsidTr="00582273">
        <w:tc>
          <w:tcPr>
            <w:tcW w:w="1098" w:type="dxa"/>
          </w:tcPr>
          <w:p w:rsidR="00582273" w:rsidRPr="00D83F4A" w:rsidRDefault="00582273" w:rsidP="001B34A8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Revision Date</w:t>
            </w:r>
          </w:p>
        </w:tc>
        <w:tc>
          <w:tcPr>
            <w:tcW w:w="1080" w:type="dxa"/>
          </w:tcPr>
          <w:p w:rsidR="00582273" w:rsidRPr="00D83F4A" w:rsidRDefault="00582273" w:rsidP="001B34A8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Release Date</w:t>
            </w:r>
          </w:p>
        </w:tc>
        <w:tc>
          <w:tcPr>
            <w:tcW w:w="5760" w:type="dxa"/>
          </w:tcPr>
          <w:p w:rsidR="00582273" w:rsidRPr="00D83F4A" w:rsidRDefault="00582273" w:rsidP="001B34A8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Reason for change</w:t>
            </w:r>
          </w:p>
        </w:tc>
        <w:tc>
          <w:tcPr>
            <w:tcW w:w="1620" w:type="dxa"/>
          </w:tcPr>
          <w:p w:rsidR="00582273" w:rsidRPr="00AA2D88" w:rsidRDefault="00582273" w:rsidP="001B34A8">
            <w:pPr>
              <w:tabs>
                <w:tab w:val="left" w:pos="1797"/>
              </w:tabs>
              <w:rPr>
                <w:b/>
              </w:rPr>
            </w:pPr>
            <w:r w:rsidRPr="00D83F4A">
              <w:rPr>
                <w:b/>
              </w:rPr>
              <w:t>Approver</w:t>
            </w:r>
          </w:p>
        </w:tc>
      </w:tr>
      <w:tr w:rsidR="00582273" w:rsidTr="00582273">
        <w:tc>
          <w:tcPr>
            <w:tcW w:w="1098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  <w:tc>
          <w:tcPr>
            <w:tcW w:w="1080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  <w:tc>
          <w:tcPr>
            <w:tcW w:w="5760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  <w:tc>
          <w:tcPr>
            <w:tcW w:w="1620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</w:tr>
      <w:tr w:rsidR="00582273" w:rsidTr="00582273">
        <w:tc>
          <w:tcPr>
            <w:tcW w:w="1098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  <w:tc>
          <w:tcPr>
            <w:tcW w:w="1080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  <w:tc>
          <w:tcPr>
            <w:tcW w:w="5760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  <w:tc>
          <w:tcPr>
            <w:tcW w:w="1620" w:type="dxa"/>
          </w:tcPr>
          <w:p w:rsidR="00582273" w:rsidRDefault="00582273" w:rsidP="001B34A8">
            <w:pPr>
              <w:tabs>
                <w:tab w:val="left" w:pos="1797"/>
              </w:tabs>
            </w:pPr>
          </w:p>
        </w:tc>
      </w:tr>
    </w:tbl>
    <w:p w:rsidR="00853B3C" w:rsidRPr="00AA2D88" w:rsidRDefault="00853B3C" w:rsidP="001B34A8">
      <w:pPr>
        <w:tabs>
          <w:tab w:val="left" w:pos="1797"/>
        </w:tabs>
      </w:pPr>
    </w:p>
    <w:sectPr w:rsidR="00853B3C" w:rsidRPr="00AA2D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D9" w:rsidRDefault="001A4BD9" w:rsidP="00AA2D88">
      <w:pPr>
        <w:spacing w:after="0" w:line="240" w:lineRule="auto"/>
      </w:pPr>
      <w:r>
        <w:separator/>
      </w:r>
    </w:p>
  </w:endnote>
  <w:endnote w:type="continuationSeparator" w:id="0">
    <w:p w:rsidR="001A4BD9" w:rsidRDefault="001A4BD9" w:rsidP="00AA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17" w:rsidRDefault="0021619E">
    <w:pPr>
      <w:pStyle w:val="Footer"/>
      <w:pBdr>
        <w:top w:val="single" w:sz="4" w:space="1" w:color="D9D9D9" w:themeColor="background1" w:themeShade="D9"/>
      </w:pBdr>
      <w:jc w:val="right"/>
    </w:pPr>
    <w:r>
      <w:t xml:space="preserve">Form v3 3/19                                                                                                                                                </w:t>
    </w:r>
    <w:sdt>
      <w:sdtPr>
        <w:id w:val="148735709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967C17" w:rsidRPr="00D83F4A">
          <w:fldChar w:fldCharType="begin"/>
        </w:r>
        <w:r w:rsidR="00967C17" w:rsidRPr="00D83F4A">
          <w:instrText xml:space="preserve"> PAGE   \* MERGEFORMAT </w:instrText>
        </w:r>
        <w:r w:rsidR="00967C17" w:rsidRPr="00D83F4A">
          <w:fldChar w:fldCharType="separate"/>
        </w:r>
        <w:r w:rsidR="00FD1816">
          <w:rPr>
            <w:noProof/>
          </w:rPr>
          <w:t>2</w:t>
        </w:r>
        <w:r w:rsidR="00967C17" w:rsidRPr="00D83F4A">
          <w:rPr>
            <w:noProof/>
          </w:rPr>
          <w:fldChar w:fldCharType="end"/>
        </w:r>
        <w:r w:rsidR="00967C17" w:rsidRPr="00D83F4A">
          <w:t xml:space="preserve"> | </w:t>
        </w:r>
        <w:r w:rsidR="00967C17" w:rsidRPr="00D83F4A">
          <w:rPr>
            <w:color w:val="808080" w:themeColor="background1" w:themeShade="80"/>
            <w:spacing w:val="60"/>
          </w:rPr>
          <w:t>Page</w:t>
        </w:r>
      </w:sdtContent>
    </w:sdt>
  </w:p>
  <w:p w:rsidR="00AA2D88" w:rsidRPr="00967C17" w:rsidRDefault="00AA2D88" w:rsidP="00967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D9" w:rsidRDefault="001A4BD9" w:rsidP="00AA2D88">
      <w:pPr>
        <w:spacing w:after="0" w:line="240" w:lineRule="auto"/>
      </w:pPr>
      <w:r>
        <w:separator/>
      </w:r>
    </w:p>
  </w:footnote>
  <w:footnote w:type="continuationSeparator" w:id="0">
    <w:p w:rsidR="001A4BD9" w:rsidRDefault="001A4BD9" w:rsidP="00AA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88" w:rsidRPr="00AA2D88" w:rsidRDefault="00AA2D88" w:rsidP="00AA2D88">
    <w:pPr>
      <w:pStyle w:val="Header"/>
      <w:jc w:val="right"/>
      <w:rPr>
        <w:b/>
        <w:sz w:val="20"/>
        <w:szCs w:val="20"/>
      </w:rPr>
    </w:pPr>
    <w:r w:rsidRPr="00AA2D88">
      <w:rPr>
        <w:b/>
        <w:sz w:val="20"/>
        <w:szCs w:val="20"/>
      </w:rPr>
      <w:t>The Arc of Monroe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A44D4"/>
    <w:multiLevelType w:val="hybridMultilevel"/>
    <w:tmpl w:val="953A79A8"/>
    <w:lvl w:ilvl="0" w:tplc="D22EE4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04960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24D961A9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D3B7155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31997186"/>
    <w:multiLevelType w:val="hybridMultilevel"/>
    <w:tmpl w:val="76E0010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37B715B7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AD07609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EAE5C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36535C1"/>
    <w:multiLevelType w:val="hybridMultilevel"/>
    <w:tmpl w:val="65CCC5A4"/>
    <w:lvl w:ilvl="0" w:tplc="810E7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FC20BB"/>
    <w:multiLevelType w:val="hybridMultilevel"/>
    <w:tmpl w:val="8974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B5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A01BEA"/>
    <w:multiLevelType w:val="hybridMultilevel"/>
    <w:tmpl w:val="2A78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513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354304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635E5202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71C72B4B"/>
    <w:multiLevelType w:val="hybridMultilevel"/>
    <w:tmpl w:val="7EE0FC6E"/>
    <w:lvl w:ilvl="0" w:tplc="ECFC1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751579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77B22905"/>
    <w:multiLevelType w:val="singleLevel"/>
    <w:tmpl w:val="AC58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17"/>
  </w:num>
  <w:num w:numId="12">
    <w:abstractNumId w:val="9"/>
  </w:num>
  <w:num w:numId="13">
    <w:abstractNumId w:val="13"/>
  </w:num>
  <w:num w:numId="14">
    <w:abstractNumId w:val="0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A8"/>
    <w:rsid w:val="00024893"/>
    <w:rsid w:val="000345D1"/>
    <w:rsid w:val="000A0951"/>
    <w:rsid w:val="000D74C3"/>
    <w:rsid w:val="001976B6"/>
    <w:rsid w:val="001A4BD9"/>
    <w:rsid w:val="001B34A8"/>
    <w:rsid w:val="0021619E"/>
    <w:rsid w:val="002325C7"/>
    <w:rsid w:val="00254533"/>
    <w:rsid w:val="002C145F"/>
    <w:rsid w:val="002D1F3D"/>
    <w:rsid w:val="00346E50"/>
    <w:rsid w:val="0037532D"/>
    <w:rsid w:val="004A06B3"/>
    <w:rsid w:val="004C7127"/>
    <w:rsid w:val="004F27AC"/>
    <w:rsid w:val="004F4541"/>
    <w:rsid w:val="00542FA9"/>
    <w:rsid w:val="005820DF"/>
    <w:rsid w:val="00582273"/>
    <w:rsid w:val="005A2696"/>
    <w:rsid w:val="0065383E"/>
    <w:rsid w:val="0073702E"/>
    <w:rsid w:val="0074335E"/>
    <w:rsid w:val="0077477F"/>
    <w:rsid w:val="00851442"/>
    <w:rsid w:val="00853B3C"/>
    <w:rsid w:val="00934D4D"/>
    <w:rsid w:val="00967C17"/>
    <w:rsid w:val="009E282C"/>
    <w:rsid w:val="00A27B94"/>
    <w:rsid w:val="00A43AC3"/>
    <w:rsid w:val="00AA2D88"/>
    <w:rsid w:val="00AA466C"/>
    <w:rsid w:val="00AF36F5"/>
    <w:rsid w:val="00B63D36"/>
    <w:rsid w:val="00D1781A"/>
    <w:rsid w:val="00D83F4A"/>
    <w:rsid w:val="00DF378D"/>
    <w:rsid w:val="00E105DB"/>
    <w:rsid w:val="00E1420A"/>
    <w:rsid w:val="00E30305"/>
    <w:rsid w:val="00E31DA9"/>
    <w:rsid w:val="00E37C6B"/>
    <w:rsid w:val="00E71C95"/>
    <w:rsid w:val="00E76E05"/>
    <w:rsid w:val="00E8468D"/>
    <w:rsid w:val="00E87C20"/>
    <w:rsid w:val="00E87E58"/>
    <w:rsid w:val="00E90BA8"/>
    <w:rsid w:val="00F33722"/>
    <w:rsid w:val="00F54A69"/>
    <w:rsid w:val="00F6236C"/>
    <w:rsid w:val="00F94AF0"/>
    <w:rsid w:val="00FD1816"/>
    <w:rsid w:val="00FF1091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88"/>
  </w:style>
  <w:style w:type="paragraph" w:styleId="Footer">
    <w:name w:val="footer"/>
    <w:basedOn w:val="Normal"/>
    <w:link w:val="FooterChar"/>
    <w:uiPriority w:val="99"/>
    <w:unhideWhenUsed/>
    <w:rsid w:val="00AA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88"/>
  </w:style>
  <w:style w:type="paragraph" w:styleId="BalloonText">
    <w:name w:val="Balloon Text"/>
    <w:basedOn w:val="Normal"/>
    <w:link w:val="BalloonTextChar"/>
    <w:uiPriority w:val="99"/>
    <w:semiHidden/>
    <w:unhideWhenUsed/>
    <w:rsid w:val="0058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D88"/>
  </w:style>
  <w:style w:type="paragraph" w:styleId="Footer">
    <w:name w:val="footer"/>
    <w:basedOn w:val="Normal"/>
    <w:link w:val="FooterChar"/>
    <w:uiPriority w:val="99"/>
    <w:unhideWhenUsed/>
    <w:rsid w:val="00AA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D88"/>
  </w:style>
  <w:style w:type="paragraph" w:styleId="BalloonText">
    <w:name w:val="Balloon Text"/>
    <w:basedOn w:val="Normal"/>
    <w:link w:val="BalloonTextChar"/>
    <w:uiPriority w:val="99"/>
    <w:semiHidden/>
    <w:unhideWhenUsed/>
    <w:rsid w:val="0058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2BFC281E1B44BB557519A26AF4F5" ma:contentTypeVersion="1" ma:contentTypeDescription="Create a new document." ma:contentTypeScope="" ma:versionID="164b25aad8e3eded6806ae17123b85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f4b5dd90e1496618563801f6f20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30E68-76A8-4602-B8FA-87C9195A5E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9E23C-8AAD-4FBF-B544-6763D60BD483}"/>
</file>

<file path=customXml/itemProps3.xml><?xml version="1.0" encoding="utf-8"?>
<ds:datastoreItem xmlns:ds="http://schemas.openxmlformats.org/officeDocument/2006/customXml" ds:itemID="{303EDA47-ED31-41E0-8FC5-189A59466AF3}"/>
</file>

<file path=customXml/itemProps4.xml><?xml version="1.0" encoding="utf-8"?>
<ds:datastoreItem xmlns:ds="http://schemas.openxmlformats.org/officeDocument/2006/customXml" ds:itemID="{E557EF9A-15A8-45EC-97AF-9FFD5800F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Dancer</dc:creator>
  <cp:lastModifiedBy>Deanna Crosser</cp:lastModifiedBy>
  <cp:revision>3</cp:revision>
  <cp:lastPrinted>2019-02-12T12:30:00Z</cp:lastPrinted>
  <dcterms:created xsi:type="dcterms:W3CDTF">2019-05-29T13:10:00Z</dcterms:created>
  <dcterms:modified xsi:type="dcterms:W3CDTF">2019-06-10T19:29:00Z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0x010100D43A2BFC281E1B44BB557519A26AF4F5</vt:lpwstr>
  </property>
</Properties>
</file>